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94BDB" w14:textId="77777777" w:rsidR="006421C4" w:rsidRPr="006421C4" w:rsidRDefault="006421C4" w:rsidP="006421C4">
      <w:pPr>
        <w:rPr>
          <w:rFonts w:asciiTheme="majorHAnsi" w:hAnsiTheme="majorHAnsi" w:cstheme="majorHAnsi"/>
          <w:b/>
          <w:bCs/>
          <w:sz w:val="32"/>
          <w:szCs w:val="36"/>
        </w:rPr>
      </w:pPr>
      <w:r w:rsidRPr="006421C4">
        <w:rPr>
          <w:rFonts w:asciiTheme="majorHAnsi" w:hAnsiTheme="majorHAnsi" w:cstheme="majorHAnsi"/>
          <w:b/>
          <w:bCs/>
          <w:sz w:val="32"/>
          <w:szCs w:val="36"/>
        </w:rPr>
        <w:t>CUANDO LOS DATOS HABLAN: EL ANÁLISIS CRIMINAL FRENTE A LOS NUEVOS ROSTROS DEL DELITO</w:t>
      </w:r>
    </w:p>
    <w:p w14:paraId="5AFFF7BC" w14:textId="77777777" w:rsidR="006421C4" w:rsidRPr="006421C4" w:rsidRDefault="006421C4" w:rsidP="006421C4">
      <w:pPr>
        <w:rPr>
          <w:rFonts w:asciiTheme="majorHAnsi" w:hAnsiTheme="majorHAnsi" w:cstheme="majorHAnsi"/>
        </w:rPr>
      </w:pPr>
      <w:r w:rsidRPr="006421C4">
        <w:rPr>
          <w:rFonts w:asciiTheme="majorHAnsi" w:hAnsiTheme="majorHAnsi" w:cstheme="majorHAnsi"/>
          <w:i/>
          <w:sz w:val="26"/>
        </w:rPr>
        <w:t>De la información dispersa a la inteligencia para la seguridad pública en América Latina</w:t>
      </w:r>
    </w:p>
    <w:p w14:paraId="28CFC5C8" w14:textId="77777777" w:rsidR="006421C4" w:rsidRPr="006421C4" w:rsidRDefault="006421C4" w:rsidP="006421C4">
      <w:pPr>
        <w:rPr>
          <w:rFonts w:asciiTheme="majorHAnsi" w:hAnsiTheme="majorHAnsi" w:cstheme="majorHAnsi"/>
        </w:rPr>
      </w:pPr>
      <w:r w:rsidRPr="006421C4">
        <w:rPr>
          <w:rFonts w:asciiTheme="majorHAnsi" w:hAnsiTheme="majorHAnsi" w:cstheme="majorHAnsi"/>
          <w:b/>
        </w:rPr>
        <w:t>Por: Oscar García Pérez</w:t>
      </w:r>
    </w:p>
    <w:p w14:paraId="45E3655E"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b/>
          <w:sz w:val="24"/>
        </w:rPr>
        <w:t>SUMARIO</w:t>
      </w:r>
    </w:p>
    <w:p w14:paraId="3FB4AD93"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En un escenario donde el delito trasciende las fronteras físicas y se incorpora cada vez más al entorno digital, el análisis criminal se convierte en una herramienta estratégica para comprender patrones, relacionar hechos, orientar investigaciones y apoyar la toma de decisiones en materia de seguridad pública.</w:t>
      </w:r>
    </w:p>
    <w:p w14:paraId="1173C5DC" w14:textId="77777777" w:rsidR="006421C4" w:rsidRPr="006421C4" w:rsidRDefault="006421C4" w:rsidP="006421C4">
      <w:pPr>
        <w:jc w:val="both"/>
        <w:rPr>
          <w:rFonts w:asciiTheme="majorHAnsi" w:hAnsiTheme="majorHAnsi" w:cstheme="majorHAnsi"/>
          <w:sz w:val="22"/>
          <w:szCs w:val="24"/>
        </w:rPr>
      </w:pPr>
    </w:p>
    <w:p w14:paraId="217A3A27" w14:textId="77777777" w:rsidR="006421C4" w:rsidRPr="006421C4" w:rsidRDefault="006421C4" w:rsidP="006421C4">
      <w:pPr>
        <w:jc w:val="both"/>
        <w:rPr>
          <w:rFonts w:asciiTheme="majorHAnsi" w:hAnsiTheme="majorHAnsi" w:cstheme="majorHAnsi"/>
          <w:b/>
          <w:bCs/>
          <w:sz w:val="28"/>
          <w:szCs w:val="28"/>
        </w:rPr>
      </w:pPr>
      <w:r w:rsidRPr="006421C4">
        <w:rPr>
          <w:rFonts w:asciiTheme="majorHAnsi" w:hAnsiTheme="majorHAnsi" w:cstheme="majorHAnsi"/>
          <w:b/>
          <w:bCs/>
          <w:sz w:val="28"/>
          <w:szCs w:val="28"/>
        </w:rPr>
        <w:t>Una nueva forma de mirar el delito</w:t>
      </w:r>
    </w:p>
    <w:p w14:paraId="6915AA9B"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Un robo aparentemente aislado. Una serie de extorsiones ocurridas en distintos puntos de una ciudad. Movimientos financieros que no parecen tener relación entre sí. Comunicaciones digitales entre personas ubicadas en diferentes territorios.</w:t>
      </w:r>
    </w:p>
    <w:p w14:paraId="7F3EDE3D"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A primera vista, estos acontecimientos pueden parecer hechos independientes. Sin embargo, cuando la información se recopila, organiza, compara y analiza, pueden aparecer conexiones que permitan comprender una estructura criminal, identificar patrones o establecer nuevas líneas de investigación.</w:t>
      </w:r>
    </w:p>
    <w:p w14:paraId="29E0B383"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Ahí comienza el trabajo del análisis criminal.</w:t>
      </w:r>
    </w:p>
    <w:p w14:paraId="2C536B0E"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En términos generales, puede entenderse como un proceso sistemático de recopilación, evaluación e interpretación de información relacionada con delitos y comportamientos criminales. Su propósito fundamental es transformar datos dispersos en conocimiento útil para las investigaciones, la prevención y la formulación de políticas de seguridad pública.</w:t>
      </w:r>
    </w:p>
    <w:p w14:paraId="173EAFFC"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Esta capacidad adquiere especial relevancia en América Latina, donde las instituciones de seguridad enfrentan fenómenos criminales cada vez más complejos y, simultáneamente, una transformación acelerada de las herramientas tecnológicas utilizadas tanto por las autoridades como por quienes cometen delitos.</w:t>
      </w:r>
    </w:p>
    <w:p w14:paraId="5AF21D5A" w14:textId="77777777" w:rsidR="006421C4" w:rsidRPr="006421C4" w:rsidRDefault="006421C4" w:rsidP="006421C4">
      <w:pPr>
        <w:jc w:val="both"/>
        <w:rPr>
          <w:rFonts w:asciiTheme="majorHAnsi" w:hAnsiTheme="majorHAnsi" w:cstheme="majorHAnsi"/>
          <w:b/>
          <w:bCs/>
          <w:sz w:val="28"/>
          <w:szCs w:val="28"/>
        </w:rPr>
      </w:pPr>
    </w:p>
    <w:p w14:paraId="155CF87D" w14:textId="77777777" w:rsidR="006421C4" w:rsidRPr="006421C4" w:rsidRDefault="006421C4" w:rsidP="006421C4">
      <w:pPr>
        <w:jc w:val="both"/>
        <w:rPr>
          <w:rFonts w:asciiTheme="majorHAnsi" w:hAnsiTheme="majorHAnsi" w:cstheme="majorHAnsi"/>
          <w:b/>
          <w:bCs/>
          <w:sz w:val="28"/>
          <w:szCs w:val="28"/>
        </w:rPr>
      </w:pPr>
      <w:r w:rsidRPr="006421C4">
        <w:rPr>
          <w:rFonts w:asciiTheme="majorHAnsi" w:hAnsiTheme="majorHAnsi" w:cstheme="majorHAnsi"/>
          <w:b/>
          <w:bCs/>
          <w:sz w:val="28"/>
          <w:szCs w:val="28"/>
        </w:rPr>
        <w:t>El análisis criminal: más allá de las estadísticas</w:t>
      </w:r>
    </w:p>
    <w:p w14:paraId="2AB59161"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Hablar de análisis criminal no significa únicamente elaborar gráficas o contabilizar delitos.</w:t>
      </w:r>
    </w:p>
    <w:p w14:paraId="1296F209"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 xml:space="preserve">Las estadísticas constituyen una fuente importante de información, pero el verdadero objetivo consiste en encontrar relaciones y patrones que permitan responder preguntas fundamentales: ¿qué está ocurriendo?, ¿dónde </w:t>
      </w:r>
    </w:p>
    <w:p w14:paraId="43CFF4CC"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lastRenderedPageBreak/>
        <w:t>ocurre?, ¿cuándo ocurre?, ¿cómo ocurre?, ¿quiénes podrían estar relacionados?, ¿qué factores pueden favorecer su aparición y qué acciones pueden contribuir a prevenirlo?</w:t>
      </w:r>
    </w:p>
    <w:p w14:paraId="1BEF126C"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Para responderlas, el análisis criminal se nutre de distintas disciplinas.</w:t>
      </w:r>
    </w:p>
    <w:p w14:paraId="3DA28AAF"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La criminalística aporta técnicas científicas para la investigación; la criminología permite estudiar las causas y factores asociados al delito; mientras que la inteligencia criminal procesa información para generar conocimiento útil para la prevención y el combate de las actividades delictivas.</w:t>
      </w:r>
    </w:p>
    <w:p w14:paraId="1FAF2010" w14:textId="77777777" w:rsidR="006421C4" w:rsidRPr="006421C4" w:rsidRDefault="006421C4" w:rsidP="006421C4">
      <w:pPr>
        <w:jc w:val="both"/>
        <w:rPr>
          <w:rFonts w:asciiTheme="majorHAnsi" w:hAnsiTheme="majorHAnsi" w:cstheme="majorHAnsi"/>
          <w:sz w:val="22"/>
          <w:szCs w:val="24"/>
        </w:rPr>
      </w:pPr>
      <w:r w:rsidRPr="006421C4">
        <w:rPr>
          <w:rFonts w:asciiTheme="majorHAnsi" w:hAnsiTheme="majorHAnsi" w:cstheme="majorHAnsi"/>
          <w:sz w:val="22"/>
          <w:szCs w:val="24"/>
        </w:rPr>
        <w:t>La articulación de estas áreas permite construir una visión más amplia del fenómeno criminal.</w:t>
      </w:r>
    </w:p>
    <w:p w14:paraId="1C6DBA0A"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(Destacar)</w:t>
      </w:r>
    </w:p>
    <w:p w14:paraId="3886DC43"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Analizar no es solamente acumular información.</w:t>
      </w:r>
    </w:p>
    <w:p w14:paraId="28BCCCE2"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Analizar significa encontrar relaciones, interpretar patrones y convertir los datos en conocimiento que permita tomar mejores decisiones.</w:t>
      </w:r>
    </w:p>
    <w:p w14:paraId="6E0CCC12" w14:textId="77777777" w:rsidR="006421C4" w:rsidRPr="006421C4" w:rsidRDefault="006421C4" w:rsidP="006421C4">
      <w:pPr>
        <w:jc w:val="both"/>
        <w:rPr>
          <w:rFonts w:asciiTheme="majorHAnsi" w:hAnsiTheme="majorHAnsi" w:cstheme="majorHAnsi"/>
          <w:b/>
          <w:bCs/>
          <w:sz w:val="28"/>
          <w:szCs w:val="28"/>
        </w:rPr>
      </w:pPr>
    </w:p>
    <w:p w14:paraId="7BFDC3CC" w14:textId="77777777" w:rsidR="006421C4" w:rsidRPr="006421C4" w:rsidRDefault="006421C4" w:rsidP="006421C4">
      <w:pPr>
        <w:jc w:val="both"/>
        <w:rPr>
          <w:rFonts w:asciiTheme="majorHAnsi" w:hAnsiTheme="majorHAnsi" w:cstheme="majorHAnsi"/>
          <w:b/>
          <w:bCs/>
          <w:sz w:val="28"/>
          <w:szCs w:val="28"/>
        </w:rPr>
      </w:pPr>
      <w:r w:rsidRPr="006421C4">
        <w:rPr>
          <w:rFonts w:asciiTheme="majorHAnsi" w:hAnsiTheme="majorHAnsi" w:cstheme="majorHAnsi"/>
          <w:b/>
          <w:bCs/>
          <w:sz w:val="28"/>
          <w:szCs w:val="28"/>
        </w:rPr>
        <w:t>Cuatro miradas para un mismo fenómeno</w:t>
      </w:r>
    </w:p>
    <w:p w14:paraId="514D73A7" w14:textId="77777777" w:rsidR="006421C4" w:rsidRPr="006421C4" w:rsidRDefault="006421C4" w:rsidP="006421C4">
      <w:pPr>
        <w:pStyle w:val="Ttulo2"/>
        <w:numPr>
          <w:ilvl w:val="0"/>
          <w:numId w:val="1"/>
        </w:numPr>
        <w:jc w:val="both"/>
        <w:rPr>
          <w:rFonts w:cstheme="majorHAnsi"/>
          <w:color w:val="auto"/>
          <w:sz w:val="24"/>
          <w:szCs w:val="24"/>
        </w:rPr>
      </w:pPr>
      <w:r w:rsidRPr="006421C4">
        <w:rPr>
          <w:rFonts w:cstheme="majorHAnsi"/>
          <w:color w:val="auto"/>
          <w:sz w:val="24"/>
          <w:szCs w:val="24"/>
        </w:rPr>
        <w:t>Análisis táctico</w:t>
      </w:r>
    </w:p>
    <w:p w14:paraId="235AA1F7" w14:textId="77777777" w:rsidR="006421C4" w:rsidRPr="006421C4" w:rsidRDefault="006421C4" w:rsidP="006421C4">
      <w:pPr>
        <w:ind w:left="360"/>
        <w:jc w:val="both"/>
        <w:rPr>
          <w:rFonts w:asciiTheme="majorHAnsi" w:hAnsiTheme="majorHAnsi" w:cstheme="majorHAnsi"/>
        </w:rPr>
      </w:pPr>
      <w:r w:rsidRPr="006421C4">
        <w:rPr>
          <w:rFonts w:asciiTheme="majorHAnsi" w:hAnsiTheme="majorHAnsi" w:cstheme="majorHAnsi"/>
        </w:rPr>
        <w:t>Se concentra en acontecimientos recientes y busca identificar rápidamente patrones, similitudes en los modus operandi y focos rojos que requieren atención inmediata. Su finalidad está estrechamente vinculada con la actividad policial cotidiana.</w:t>
      </w:r>
    </w:p>
    <w:p w14:paraId="67044177" w14:textId="77777777" w:rsidR="006421C4" w:rsidRPr="006421C4" w:rsidRDefault="006421C4" w:rsidP="006421C4">
      <w:pPr>
        <w:pStyle w:val="Ttulo2"/>
        <w:numPr>
          <w:ilvl w:val="0"/>
          <w:numId w:val="1"/>
        </w:numPr>
        <w:jc w:val="both"/>
        <w:rPr>
          <w:rFonts w:cstheme="majorHAnsi"/>
          <w:color w:val="auto"/>
          <w:sz w:val="24"/>
          <w:szCs w:val="24"/>
        </w:rPr>
      </w:pPr>
      <w:r w:rsidRPr="006421C4">
        <w:rPr>
          <w:rFonts w:cstheme="majorHAnsi"/>
          <w:color w:val="auto"/>
          <w:sz w:val="24"/>
          <w:szCs w:val="24"/>
        </w:rPr>
        <w:t>Análisis estratégico</w:t>
      </w:r>
    </w:p>
    <w:p w14:paraId="29507009" w14:textId="77777777" w:rsidR="006421C4" w:rsidRPr="006421C4" w:rsidRDefault="006421C4" w:rsidP="006421C4">
      <w:pPr>
        <w:ind w:left="360"/>
        <w:jc w:val="both"/>
        <w:rPr>
          <w:rFonts w:asciiTheme="majorHAnsi" w:hAnsiTheme="majorHAnsi" w:cstheme="majorHAnsi"/>
        </w:rPr>
      </w:pPr>
      <w:r w:rsidRPr="006421C4">
        <w:rPr>
          <w:rFonts w:asciiTheme="majorHAnsi" w:hAnsiTheme="majorHAnsi" w:cstheme="majorHAnsi"/>
        </w:rPr>
        <w:t>Observa el fenómeno delictivo desde una perspectiva de mediano y largo plazo. Considera tendencias, características sociodemográficas y variables geográficas para apoyar el diseño de políticas públicas y estrategias de prevención.</w:t>
      </w:r>
    </w:p>
    <w:p w14:paraId="0DE6E223" w14:textId="77777777" w:rsidR="006421C4" w:rsidRPr="006421C4" w:rsidRDefault="006421C4" w:rsidP="006421C4">
      <w:pPr>
        <w:pStyle w:val="Ttulo2"/>
        <w:numPr>
          <w:ilvl w:val="0"/>
          <w:numId w:val="1"/>
        </w:numPr>
        <w:jc w:val="both"/>
        <w:rPr>
          <w:rFonts w:cstheme="majorHAnsi"/>
          <w:color w:val="auto"/>
          <w:sz w:val="24"/>
          <w:szCs w:val="24"/>
        </w:rPr>
      </w:pPr>
      <w:r w:rsidRPr="006421C4">
        <w:rPr>
          <w:rFonts w:cstheme="majorHAnsi"/>
          <w:color w:val="auto"/>
          <w:sz w:val="24"/>
          <w:szCs w:val="24"/>
        </w:rPr>
        <w:t>Análisis operativo</w:t>
      </w:r>
    </w:p>
    <w:p w14:paraId="6D7E1C86" w14:textId="77777777" w:rsidR="006421C4" w:rsidRPr="006421C4" w:rsidRDefault="006421C4" w:rsidP="006421C4">
      <w:pPr>
        <w:ind w:left="360"/>
        <w:jc w:val="both"/>
        <w:rPr>
          <w:rFonts w:asciiTheme="majorHAnsi" w:hAnsiTheme="majorHAnsi" w:cstheme="majorHAnsi"/>
        </w:rPr>
      </w:pPr>
      <w:r w:rsidRPr="006421C4">
        <w:rPr>
          <w:rFonts w:asciiTheme="majorHAnsi" w:hAnsiTheme="majorHAnsi" w:cstheme="majorHAnsi"/>
        </w:rPr>
        <w:t>Se encuentra directamente relacionado con investigaciones activas. Permite vincular información, evidencias y perfiles para contribuir al esclarecimiento de casos específicos.</w:t>
      </w:r>
    </w:p>
    <w:p w14:paraId="1A192948" w14:textId="77777777" w:rsidR="006421C4" w:rsidRPr="006421C4" w:rsidRDefault="006421C4" w:rsidP="006421C4">
      <w:pPr>
        <w:pStyle w:val="Ttulo2"/>
        <w:numPr>
          <w:ilvl w:val="0"/>
          <w:numId w:val="1"/>
        </w:numPr>
        <w:jc w:val="both"/>
        <w:rPr>
          <w:rFonts w:cstheme="majorHAnsi"/>
          <w:color w:val="auto"/>
          <w:sz w:val="24"/>
          <w:szCs w:val="24"/>
        </w:rPr>
      </w:pPr>
      <w:r w:rsidRPr="006421C4">
        <w:rPr>
          <w:rFonts w:cstheme="majorHAnsi"/>
          <w:color w:val="auto"/>
          <w:sz w:val="24"/>
          <w:szCs w:val="24"/>
        </w:rPr>
        <w:t>Análisis administrativo</w:t>
      </w:r>
    </w:p>
    <w:p w14:paraId="52517883" w14:textId="77777777" w:rsidR="006421C4" w:rsidRPr="006421C4" w:rsidRDefault="006421C4" w:rsidP="006421C4">
      <w:pPr>
        <w:ind w:left="360"/>
        <w:jc w:val="both"/>
        <w:rPr>
          <w:rFonts w:asciiTheme="majorHAnsi" w:hAnsiTheme="majorHAnsi" w:cstheme="majorHAnsi"/>
        </w:rPr>
      </w:pPr>
      <w:r w:rsidRPr="006421C4">
        <w:rPr>
          <w:rFonts w:asciiTheme="majorHAnsi" w:hAnsiTheme="majorHAnsi" w:cstheme="majorHAnsi"/>
        </w:rPr>
        <w:t>Transforma la información en reportes, estadísticas y representaciones gráficas dirigidas a autoridades y áreas responsables de la gestión institucional y de los recursos.</w:t>
      </w:r>
    </w:p>
    <w:p w14:paraId="1A890CC3"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Estas cuatro perspectivas pueden complementarse. Una institución de seguridad necesita conocer lo que está ocurriendo en el presente, pero también identificar tendencias y generar información que permita planificar sus acciones futuras.</w:t>
      </w:r>
    </w:p>
    <w:p w14:paraId="16BB6025" w14:textId="77777777" w:rsidR="006421C4" w:rsidRPr="006421C4" w:rsidRDefault="006421C4" w:rsidP="006421C4">
      <w:pPr>
        <w:rPr>
          <w:rFonts w:asciiTheme="majorHAnsi" w:hAnsiTheme="majorHAnsi" w:cstheme="majorHAnsi"/>
        </w:rPr>
      </w:pPr>
    </w:p>
    <w:p w14:paraId="2D6433F9" w14:textId="77777777" w:rsidR="006421C4" w:rsidRPr="006421C4" w:rsidRDefault="006421C4" w:rsidP="006421C4">
      <w:pPr>
        <w:jc w:val="both"/>
        <w:rPr>
          <w:rFonts w:asciiTheme="majorHAnsi" w:hAnsiTheme="majorHAnsi" w:cstheme="majorHAnsi"/>
          <w:b/>
          <w:bCs/>
          <w:sz w:val="28"/>
          <w:szCs w:val="28"/>
        </w:rPr>
      </w:pPr>
      <w:r w:rsidRPr="006421C4">
        <w:rPr>
          <w:rFonts w:asciiTheme="majorHAnsi" w:hAnsiTheme="majorHAnsi" w:cstheme="majorHAnsi"/>
          <w:b/>
          <w:bCs/>
          <w:sz w:val="28"/>
          <w:szCs w:val="28"/>
        </w:rPr>
        <w:t>Del territorio físico al mapa del delito</w:t>
      </w:r>
    </w:p>
    <w:p w14:paraId="782AAAB3"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Uno de los aportes más importantes del análisis criminal se encuentra en la dimensión espacial.</w:t>
      </w:r>
    </w:p>
    <w:p w14:paraId="17E38DAA"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lastRenderedPageBreak/>
        <w:t>Los delitos no se distribuyen necesariamente de manera uniforme en un territorio. Pueden existir zonas, horarios o circunstancias en los que determinadas conductas presentan una mayor concentración.</w:t>
      </w:r>
    </w:p>
    <w:p w14:paraId="0FBE7752"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Los Sistemas de Información Geográfica (SIG) permiten representar estos fenómenos y generar herramientas como mapas de incidencia o mapas de calor.</w:t>
      </w:r>
    </w:p>
    <w:p w14:paraId="18F43FFC"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Por ejemplo, si los datos muestran que determinados robos aumentan de manera recurrente en estaciones de transporte público durante ciertos horarios, la información puede contribuir a focalizar patrullajes o implementar medidas preventivas.</w:t>
      </w:r>
    </w:p>
    <w:p w14:paraId="6D476D0D"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análisis criminal puede utilizarse para identificar zonas de mayor incidencia, reconocer tendencias y diseñar estrategias preventivas como los patrullajes focalizados.</w:t>
      </w:r>
    </w:p>
    <w:p w14:paraId="682F890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mapa, en este sentido, deja de ser únicamente una representación geográfica y se convierte en una herramienta para la toma de decisiones.</w:t>
      </w:r>
    </w:p>
    <w:p w14:paraId="02A7B9D1" w14:textId="77777777" w:rsidR="006421C4" w:rsidRPr="006421C4" w:rsidRDefault="006421C4" w:rsidP="006421C4">
      <w:pPr>
        <w:rPr>
          <w:rFonts w:asciiTheme="majorHAnsi" w:hAnsiTheme="majorHAnsi" w:cstheme="majorHAnsi"/>
          <w:b/>
        </w:rPr>
      </w:pPr>
    </w:p>
    <w:p w14:paraId="77904138" w14:textId="77777777" w:rsidR="006421C4" w:rsidRPr="006421C4" w:rsidRDefault="006421C4" w:rsidP="006421C4">
      <w:pPr>
        <w:rPr>
          <w:rFonts w:asciiTheme="majorHAnsi" w:hAnsiTheme="majorHAnsi" w:cstheme="majorHAnsi"/>
        </w:rPr>
      </w:pPr>
      <w:r w:rsidRPr="006421C4">
        <w:rPr>
          <w:rFonts w:asciiTheme="majorHAnsi" w:hAnsiTheme="majorHAnsi" w:cstheme="majorHAnsi"/>
          <w:b/>
        </w:rPr>
        <w:t>RECUADRO: ¿DÓNDE SE APLICA EL ANÁLISIS CRIMINAL?</w:t>
      </w:r>
      <w:r w:rsidRPr="006421C4">
        <w:rPr>
          <w:rFonts w:asciiTheme="majorHAnsi" w:hAnsiTheme="majorHAnsi" w:cstheme="majorHAnsi"/>
          <w:b/>
        </w:rPr>
        <w:br/>
      </w:r>
      <w:r w:rsidRPr="006421C4">
        <w:rPr>
          <w:rFonts w:asciiTheme="majorHAnsi" w:hAnsiTheme="majorHAnsi" w:cstheme="majorHAnsi"/>
        </w:rPr>
        <w:t>Investigación policial y judicial: identificación de autores, modus operandi y relación entre casos.</w:t>
      </w:r>
      <w:r w:rsidRPr="006421C4">
        <w:rPr>
          <w:rFonts w:asciiTheme="majorHAnsi" w:hAnsiTheme="majorHAnsi" w:cstheme="majorHAnsi"/>
        </w:rPr>
        <w:br/>
      </w:r>
      <w:r w:rsidRPr="006421C4">
        <w:rPr>
          <w:rFonts w:asciiTheme="majorHAnsi" w:hAnsiTheme="majorHAnsi" w:cstheme="majorHAnsi"/>
        </w:rPr>
        <w:br/>
        <w:t>Prevención: identificación de zonas y horarios de mayor incidencia.</w:t>
      </w:r>
      <w:r w:rsidRPr="006421C4">
        <w:rPr>
          <w:rFonts w:asciiTheme="majorHAnsi" w:hAnsiTheme="majorHAnsi" w:cstheme="majorHAnsi"/>
        </w:rPr>
        <w:br/>
      </w:r>
      <w:r w:rsidRPr="006421C4">
        <w:rPr>
          <w:rFonts w:asciiTheme="majorHAnsi" w:hAnsiTheme="majorHAnsi" w:cstheme="majorHAnsi"/>
        </w:rPr>
        <w:br/>
        <w:t>Política pública: evaluación de programas y asignación de recursos.</w:t>
      </w:r>
      <w:r w:rsidRPr="006421C4">
        <w:rPr>
          <w:rFonts w:asciiTheme="majorHAnsi" w:hAnsiTheme="majorHAnsi" w:cstheme="majorHAnsi"/>
        </w:rPr>
        <w:br/>
      </w:r>
      <w:r w:rsidRPr="006421C4">
        <w:rPr>
          <w:rFonts w:asciiTheme="majorHAnsi" w:hAnsiTheme="majorHAnsi" w:cstheme="majorHAnsi"/>
        </w:rPr>
        <w:br/>
        <w:t>Seguridad corporativa: investigación de fraudes, riesgos en cadenas de suministro y protección de infraestructura.</w:t>
      </w:r>
      <w:r w:rsidRPr="006421C4">
        <w:rPr>
          <w:rFonts w:asciiTheme="majorHAnsi" w:hAnsiTheme="majorHAnsi" w:cstheme="majorHAnsi"/>
        </w:rPr>
        <w:br/>
      </w:r>
      <w:r w:rsidRPr="006421C4">
        <w:rPr>
          <w:rFonts w:asciiTheme="majorHAnsi" w:hAnsiTheme="majorHAnsi" w:cstheme="majorHAnsi"/>
        </w:rPr>
        <w:br/>
        <w:t>Crimen organizado: identificación de redes, vínculos territoriales y flujos financieros ilícitos.</w:t>
      </w:r>
    </w:p>
    <w:p w14:paraId="7422E752" w14:textId="77777777" w:rsidR="006421C4" w:rsidRPr="006421C4" w:rsidRDefault="006421C4" w:rsidP="006421C4">
      <w:pPr>
        <w:rPr>
          <w:rFonts w:asciiTheme="majorHAnsi" w:hAnsiTheme="majorHAnsi" w:cstheme="majorHAnsi"/>
          <w:b/>
          <w:bCs/>
          <w:sz w:val="28"/>
          <w:szCs w:val="28"/>
        </w:rPr>
      </w:pPr>
    </w:p>
    <w:p w14:paraId="7A112DCC" w14:textId="77777777" w:rsidR="006421C4" w:rsidRPr="006421C4" w:rsidRDefault="006421C4" w:rsidP="006421C4">
      <w:pPr>
        <w:jc w:val="both"/>
        <w:rPr>
          <w:rFonts w:asciiTheme="majorHAnsi" w:hAnsiTheme="majorHAnsi" w:cstheme="majorHAnsi"/>
          <w:b/>
          <w:bCs/>
          <w:sz w:val="28"/>
          <w:szCs w:val="28"/>
        </w:rPr>
      </w:pPr>
      <w:r w:rsidRPr="006421C4">
        <w:rPr>
          <w:rFonts w:asciiTheme="majorHAnsi" w:hAnsiTheme="majorHAnsi" w:cstheme="majorHAnsi"/>
          <w:b/>
          <w:bCs/>
          <w:sz w:val="28"/>
          <w:szCs w:val="28"/>
        </w:rPr>
        <w:t>CUANDO EL DELITO ENTRA AL CIBERESPACIO</w:t>
      </w:r>
    </w:p>
    <w:p w14:paraId="0016D271"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 xml:space="preserve">La transformación tecnológica ha cambiado también la manera en que se cometen, </w:t>
      </w:r>
      <w:proofErr w:type="gramStart"/>
      <w:r w:rsidRPr="006421C4">
        <w:rPr>
          <w:rFonts w:asciiTheme="majorHAnsi" w:hAnsiTheme="majorHAnsi" w:cstheme="majorHAnsi"/>
        </w:rPr>
        <w:t>investigan</w:t>
      </w:r>
      <w:proofErr w:type="gramEnd"/>
      <w:r w:rsidRPr="006421C4">
        <w:rPr>
          <w:rFonts w:asciiTheme="majorHAnsi" w:hAnsiTheme="majorHAnsi" w:cstheme="majorHAnsi"/>
        </w:rPr>
        <w:t xml:space="preserve"> y analizan los delitos.</w:t>
      </w:r>
    </w:p>
    <w:p w14:paraId="0693D8C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Fraude, extorsión, robo de identidad y otras conductas tradicionalmente conocidas pueden utilizar actualmente dispositivos electrónicos, plataformas digitales y redes de comunicación.</w:t>
      </w:r>
    </w:p>
    <w:p w14:paraId="70EEEADB"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Al mismo tiempo, han surgido amenazas específicamente relacionadas con el entorno digital.</w:t>
      </w:r>
    </w:p>
    <w:p w14:paraId="18B4C865"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 xml:space="preserve">El documento base identifica, entre otros ejemplos, phishing, </w:t>
      </w:r>
      <w:proofErr w:type="spellStart"/>
      <w:r w:rsidRPr="006421C4">
        <w:rPr>
          <w:rFonts w:asciiTheme="majorHAnsi" w:hAnsiTheme="majorHAnsi" w:cstheme="majorHAnsi"/>
        </w:rPr>
        <w:t>ransomware</w:t>
      </w:r>
      <w:proofErr w:type="spellEnd"/>
      <w:r w:rsidRPr="006421C4">
        <w:rPr>
          <w:rFonts w:asciiTheme="majorHAnsi" w:hAnsiTheme="majorHAnsi" w:cstheme="majorHAnsi"/>
        </w:rPr>
        <w:t xml:space="preserve">, vulnerabilidades de tipo </w:t>
      </w:r>
      <w:proofErr w:type="spellStart"/>
      <w:r w:rsidRPr="006421C4">
        <w:rPr>
          <w:rFonts w:asciiTheme="majorHAnsi" w:hAnsiTheme="majorHAnsi" w:cstheme="majorHAnsi"/>
        </w:rPr>
        <w:t>zero-day</w:t>
      </w:r>
      <w:proofErr w:type="spellEnd"/>
      <w:r w:rsidRPr="006421C4">
        <w:rPr>
          <w:rFonts w:asciiTheme="majorHAnsi" w:hAnsiTheme="majorHAnsi" w:cstheme="majorHAnsi"/>
        </w:rPr>
        <w:t xml:space="preserve"> y </w:t>
      </w:r>
      <w:proofErr w:type="spellStart"/>
      <w:r w:rsidRPr="006421C4">
        <w:rPr>
          <w:rFonts w:asciiTheme="majorHAnsi" w:hAnsiTheme="majorHAnsi" w:cstheme="majorHAnsi"/>
        </w:rPr>
        <w:t>botnets</w:t>
      </w:r>
      <w:proofErr w:type="spellEnd"/>
      <w:r w:rsidRPr="006421C4">
        <w:rPr>
          <w:rFonts w:asciiTheme="majorHAnsi" w:hAnsiTheme="majorHAnsi" w:cstheme="majorHAnsi"/>
        </w:rPr>
        <w:t>.</w:t>
      </w:r>
    </w:p>
    <w:p w14:paraId="6A787D44"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Esta transformación genera una consecuencia fundamental para las instituciones de seguridad: el escenario del delito ya no necesariamente coincide con un lugar físico.</w:t>
      </w:r>
    </w:p>
    <w:p w14:paraId="2B6A8AD9"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Una investigación puede comenzar con un hecho ocurrido en una ciudad y continuar a través de servidores, dispositivos, cuentas digitales o sistemas financieros localizados en otros territorios.</w:t>
      </w:r>
    </w:p>
    <w:p w14:paraId="315D64F3"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lastRenderedPageBreak/>
        <w:t>La cibercriminalidad, por tanto, introduce una dimensión transnacional que obliga a replantear los mecanismos tradicionales de investigación.</w:t>
      </w:r>
    </w:p>
    <w:p w14:paraId="66F68801" w14:textId="77777777" w:rsidR="006421C4" w:rsidRPr="006421C4" w:rsidRDefault="006421C4" w:rsidP="006421C4">
      <w:pPr>
        <w:jc w:val="both"/>
        <w:rPr>
          <w:rFonts w:asciiTheme="majorHAnsi" w:hAnsiTheme="majorHAnsi" w:cstheme="majorHAnsi"/>
        </w:rPr>
      </w:pPr>
    </w:p>
    <w:p w14:paraId="1ACC8461" w14:textId="77777777" w:rsidR="006421C4" w:rsidRPr="006421C4" w:rsidRDefault="006421C4" w:rsidP="006421C4">
      <w:pPr>
        <w:jc w:val="both"/>
        <w:rPr>
          <w:rFonts w:asciiTheme="majorHAnsi" w:hAnsiTheme="majorHAnsi" w:cstheme="majorHAnsi"/>
          <w:b/>
          <w:bCs/>
          <w:sz w:val="28"/>
          <w:szCs w:val="28"/>
        </w:rPr>
      </w:pPr>
      <w:r w:rsidRPr="006421C4">
        <w:rPr>
          <w:rFonts w:asciiTheme="majorHAnsi" w:hAnsiTheme="majorHAnsi" w:cstheme="majorHAnsi"/>
          <w:b/>
          <w:bCs/>
          <w:sz w:val="28"/>
          <w:szCs w:val="28"/>
        </w:rPr>
        <w:t>La evidencia también se volvió digital</w:t>
      </w:r>
    </w:p>
    <w:p w14:paraId="32FF33F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En una investigación criminal contemporánea, una parte importante de la evidencia puede encontrarse en computadoras, teléfonos, redes, correos electrónicos, archivos digitales y sistemas de almacenamiento.</w:t>
      </w:r>
    </w:p>
    <w:p w14:paraId="03784898"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Los registros electrónicos pueden aportar información esencial para reconstruir acontecimientos y establecer conexiones entre personas, dispositivos y hechos.</w:t>
      </w:r>
    </w:p>
    <w:p w14:paraId="3885B0DB"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Pero existe un problema: la evidencia digital es especialmente vulnerable.</w:t>
      </w:r>
    </w:p>
    <w:p w14:paraId="7BDE9FE4"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Puede eliminarse, alterarse, cifrarse, ocultarse o dañarse. Por esta razón, la informática forense requiere procedimientos especializados para adquirir, preservar, analizar e interpretar la información.</w:t>
      </w:r>
    </w:p>
    <w:p w14:paraId="26A8E1F8"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cadena de custodia adquiere aquí una importancia fundamental.</w:t>
      </w:r>
    </w:p>
    <w:p w14:paraId="37F1AF8D"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Cada elemento debe ser documentado y conservado de manera que pueda demostrarse que la evidencia no fue manipulada o alterada durante el proceso de investigación.</w:t>
      </w:r>
    </w:p>
    <w:p w14:paraId="4DE8808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b/>
        </w:rPr>
        <w:t>DESTACAR</w:t>
      </w:r>
      <w:r w:rsidRPr="006421C4">
        <w:rPr>
          <w:rFonts w:asciiTheme="majorHAnsi" w:hAnsiTheme="majorHAnsi" w:cstheme="majorHAnsi"/>
          <w:b/>
        </w:rPr>
        <w:br/>
      </w:r>
      <w:r w:rsidRPr="006421C4">
        <w:rPr>
          <w:rFonts w:asciiTheme="majorHAnsi" w:hAnsiTheme="majorHAnsi" w:cstheme="majorHAnsi"/>
        </w:rPr>
        <w:t>En la investigación digital, preservar la evidencia es tan importante como encontrarla.</w:t>
      </w:r>
    </w:p>
    <w:p w14:paraId="6B9684E4" w14:textId="77777777" w:rsidR="006421C4" w:rsidRPr="006421C4" w:rsidRDefault="006421C4" w:rsidP="006421C4">
      <w:pPr>
        <w:jc w:val="both"/>
        <w:rPr>
          <w:rFonts w:asciiTheme="majorHAnsi" w:hAnsiTheme="majorHAnsi" w:cstheme="majorHAnsi"/>
        </w:rPr>
      </w:pPr>
    </w:p>
    <w:p w14:paraId="0875093B" w14:textId="77777777" w:rsidR="006421C4" w:rsidRPr="006421C4" w:rsidRDefault="006421C4" w:rsidP="006421C4">
      <w:pPr>
        <w:rPr>
          <w:rFonts w:asciiTheme="majorHAnsi" w:hAnsiTheme="majorHAnsi" w:cstheme="majorHAnsi"/>
          <w:b/>
          <w:bCs/>
          <w:sz w:val="28"/>
          <w:szCs w:val="28"/>
        </w:rPr>
      </w:pPr>
      <w:r w:rsidRPr="006421C4">
        <w:rPr>
          <w:rFonts w:asciiTheme="majorHAnsi" w:hAnsiTheme="majorHAnsi" w:cstheme="majorHAnsi"/>
          <w:b/>
          <w:bCs/>
          <w:sz w:val="28"/>
          <w:szCs w:val="28"/>
        </w:rPr>
        <w:t>La informática forense: reconstruir lo que aparentemente desapareció</w:t>
      </w:r>
    </w:p>
    <w:p w14:paraId="0CEFCD37"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Una característica particular de la evidencia digital es que aquello que parece haber desaparecido no necesariamente ha dejado de existir.</w:t>
      </w:r>
    </w:p>
    <w:p w14:paraId="66A073F8"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Los peritos pueden trabajar con imágenes forenses de dispositivos de almacenamiento y posteriormente realizar análisis sobre copias de trabajo, manteniendo protegida la evidencia original.</w:t>
      </w:r>
    </w:p>
    <w:p w14:paraId="348DEBC1"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Durante la investigación pueden buscarse archivos mediante palabras clave, nombres, fechas y otras propiedades.</w:t>
      </w:r>
    </w:p>
    <w:p w14:paraId="439A0BDA"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Sin embargo, los investigadores también pueden enfrentarse con archivos cifrados, comprimidos, eliminados, dañados o protegidos mediante contraseñas. Otra posibilidad es la utilización de técnicas de ocultamiento como la esteganografía, mediante la cual información puede quedar escondida dentro de otros archivos, como imágenes o archivos de audio.</w:t>
      </w:r>
    </w:p>
    <w:p w14:paraId="07C581A4"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Esto convierte a la informática forense en una disciplina que requiere conocimientos técnicos, metodología y especialización.</w:t>
      </w:r>
    </w:p>
    <w:p w14:paraId="3F0B2315"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No basta con encontrar un dispositivo. Es necesario saber cómo adquirir su información, cómo conservarla, cómo analizarla y cómo documentar cada procedimiento.</w:t>
      </w:r>
    </w:p>
    <w:p w14:paraId="294DA071" w14:textId="77777777" w:rsidR="006421C4" w:rsidRPr="006421C4" w:rsidRDefault="006421C4" w:rsidP="006421C4">
      <w:pPr>
        <w:rPr>
          <w:rFonts w:asciiTheme="majorHAnsi" w:hAnsiTheme="majorHAnsi" w:cstheme="majorHAnsi"/>
          <w:b/>
          <w:bCs/>
          <w:sz w:val="28"/>
          <w:szCs w:val="28"/>
        </w:rPr>
      </w:pPr>
      <w:r w:rsidRPr="006421C4">
        <w:rPr>
          <w:rFonts w:asciiTheme="majorHAnsi" w:hAnsiTheme="majorHAnsi" w:cstheme="majorHAnsi"/>
          <w:b/>
          <w:bCs/>
          <w:sz w:val="28"/>
          <w:szCs w:val="28"/>
        </w:rPr>
        <w:t>América Latina frente al desafío transnacional</w:t>
      </w:r>
    </w:p>
    <w:p w14:paraId="2210D14A"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lastRenderedPageBreak/>
        <w:t>La dimensión internacional de la ciberdelincuencia constituye uno de los principales retos para los sistemas de seguridad pública latinoamericanos.</w:t>
      </w:r>
    </w:p>
    <w:p w14:paraId="7A39CD3C"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documento destaca la necesidad de fortalecer las capacidades de ciberseguridad y ciberdefensa ante las nuevas formas de delito desarrolladas en el ciberespacio. También subraya que la naturaleza transnacional del ciberdelito y la volatilidad de la evidencia electrónica hacen indispensable una cooperación internacional eficiente.</w:t>
      </w:r>
    </w:p>
    <w:p w14:paraId="16837055"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Esto plantea una realidad que las instituciones no pueden ignorar:</w:t>
      </w:r>
    </w:p>
    <w:p w14:paraId="4B793855"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b/>
        </w:rPr>
        <w:t>DESTACAR</w:t>
      </w:r>
      <w:r w:rsidRPr="006421C4">
        <w:rPr>
          <w:rFonts w:asciiTheme="majorHAnsi" w:hAnsiTheme="majorHAnsi" w:cstheme="majorHAnsi"/>
          <w:b/>
        </w:rPr>
        <w:br/>
      </w:r>
      <w:r w:rsidRPr="006421C4">
        <w:rPr>
          <w:rFonts w:asciiTheme="majorHAnsi" w:hAnsiTheme="majorHAnsi" w:cstheme="majorHAnsi"/>
        </w:rPr>
        <w:t>Un delito puede tener víctimas en un país, utilizar infraestructura tecnológica ubicada en otro y ser operado por personas que se encuentran en un tercer territorio.</w:t>
      </w:r>
    </w:p>
    <w:p w14:paraId="0472EB5A" w14:textId="77777777" w:rsidR="006421C4" w:rsidRPr="006421C4" w:rsidRDefault="006421C4" w:rsidP="006421C4">
      <w:pPr>
        <w:jc w:val="both"/>
        <w:rPr>
          <w:rFonts w:asciiTheme="majorHAnsi" w:hAnsiTheme="majorHAnsi" w:cstheme="majorHAnsi"/>
        </w:rPr>
      </w:pPr>
    </w:p>
    <w:p w14:paraId="47BB8056"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Por ello, la investigación del delito requiere mecanismos de cooperación entre policías, fiscalías, autoridades judiciales, especialistas forenses y organismos internacionales.</w:t>
      </w:r>
    </w:p>
    <w:p w14:paraId="7F373642"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seguridad pública deja de ser exclusivamente un asunto local.</w:t>
      </w:r>
    </w:p>
    <w:p w14:paraId="04298C13" w14:textId="77777777" w:rsidR="006421C4" w:rsidRPr="006421C4" w:rsidRDefault="006421C4" w:rsidP="006421C4">
      <w:pPr>
        <w:rPr>
          <w:rFonts w:asciiTheme="majorHAnsi" w:hAnsiTheme="majorHAnsi" w:cstheme="majorHAnsi"/>
          <w:b/>
          <w:bCs/>
          <w:sz w:val="28"/>
          <w:szCs w:val="28"/>
        </w:rPr>
      </w:pPr>
    </w:p>
    <w:p w14:paraId="48EF5F63" w14:textId="77777777" w:rsidR="006421C4" w:rsidRPr="006421C4" w:rsidRDefault="006421C4" w:rsidP="006421C4">
      <w:pPr>
        <w:rPr>
          <w:rFonts w:asciiTheme="majorHAnsi" w:hAnsiTheme="majorHAnsi" w:cstheme="majorHAnsi"/>
          <w:b/>
          <w:bCs/>
          <w:sz w:val="28"/>
          <w:szCs w:val="28"/>
        </w:rPr>
      </w:pPr>
      <w:r w:rsidRPr="006421C4">
        <w:rPr>
          <w:rFonts w:asciiTheme="majorHAnsi" w:hAnsiTheme="majorHAnsi" w:cstheme="majorHAnsi"/>
          <w:b/>
          <w:bCs/>
          <w:sz w:val="28"/>
          <w:szCs w:val="28"/>
        </w:rPr>
        <w:t>TECNOLOGÍA: UNA HERRAMIENTA, NO UN SUSTITUTO DEL INVESTIGADOR</w:t>
      </w:r>
    </w:p>
    <w:p w14:paraId="222B326E"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avance tecnológico ha ampliado considerablemente las capacidades del análisis criminal.</w:t>
      </w:r>
    </w:p>
    <w:p w14:paraId="6E3A7B27"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 xml:space="preserve">Entre las herramientas señaladas en el documento se encuentran las bases de datos policiales y judiciales, los Sistemas de Información Geográfica, el </w:t>
      </w:r>
      <w:proofErr w:type="spellStart"/>
      <w:r w:rsidRPr="006421C4">
        <w:rPr>
          <w:rFonts w:asciiTheme="majorHAnsi" w:hAnsiTheme="majorHAnsi" w:cstheme="majorHAnsi"/>
        </w:rPr>
        <w:t>big</w:t>
      </w:r>
      <w:proofErr w:type="spellEnd"/>
      <w:r w:rsidRPr="006421C4">
        <w:rPr>
          <w:rFonts w:asciiTheme="majorHAnsi" w:hAnsiTheme="majorHAnsi" w:cstheme="majorHAnsi"/>
        </w:rPr>
        <w:t xml:space="preserve"> data, la minería de datos, el análisis de redes sociales y comunicaciones y la inteligencia artificial aplicada a la detección de patrones criminales.</w:t>
      </w:r>
    </w:p>
    <w:p w14:paraId="54937529"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Estas tecnologías permiten procesar grandes cantidades de información en periodos cada vez menores.</w:t>
      </w:r>
    </w:p>
    <w:p w14:paraId="3802989C"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Sin embargo, existe una diferencia fundamental entre procesar información e interpretarla correctamente.</w:t>
      </w:r>
    </w:p>
    <w:p w14:paraId="56A57608"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tecnología puede encontrar una correlación, pero corresponde al analista determinar su significado dentro del contexto de una investigación.</w:t>
      </w:r>
    </w:p>
    <w:p w14:paraId="24ADF72F"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Por ello, el desarrollo tecnológico debe acompañarse de formación especializada.</w:t>
      </w:r>
    </w:p>
    <w:p w14:paraId="40F09D97" w14:textId="77777777" w:rsidR="006421C4" w:rsidRPr="006421C4" w:rsidRDefault="006421C4" w:rsidP="006421C4">
      <w:pPr>
        <w:rPr>
          <w:rFonts w:asciiTheme="majorHAnsi" w:hAnsiTheme="majorHAnsi" w:cstheme="majorHAnsi"/>
        </w:rPr>
      </w:pPr>
    </w:p>
    <w:p w14:paraId="69DA89B0" w14:textId="77777777" w:rsidR="006421C4" w:rsidRPr="006421C4" w:rsidRDefault="006421C4" w:rsidP="006421C4">
      <w:pPr>
        <w:rPr>
          <w:rFonts w:asciiTheme="majorHAnsi" w:hAnsiTheme="majorHAnsi" w:cstheme="majorHAnsi"/>
        </w:rPr>
      </w:pPr>
      <w:r w:rsidRPr="006421C4">
        <w:rPr>
          <w:rFonts w:asciiTheme="majorHAnsi" w:hAnsiTheme="majorHAnsi" w:cstheme="majorHAnsi"/>
        </w:rPr>
        <w:t>RECUADRO | LOS RETOS DEL ANÁLISIS CRIMINAL</w:t>
      </w:r>
    </w:p>
    <w:p w14:paraId="7FE10AFC"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Privacidad: proteger los datos personales utilizados durante los procesos de análisis.</w:t>
      </w:r>
    </w:p>
    <w:p w14:paraId="776F74E2"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Ética: establecer límites claros para las tecnologías de vigilancia.</w:t>
      </w:r>
    </w:p>
    <w:p w14:paraId="09E3EE6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Capacitación: formar analistas y cuerpos policiales especializados.</w:t>
      </w:r>
    </w:p>
    <w:p w14:paraId="083C9E7D"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Cooperación: fortalecer el intercambio de información frente a delitos que trascienden fronteras.</w:t>
      </w:r>
    </w:p>
    <w:p w14:paraId="1898CB13"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Evidencia: garantizar procedimientos adecuados para preservar la información digital.</w:t>
      </w:r>
    </w:p>
    <w:p w14:paraId="38B34B14" w14:textId="77777777" w:rsidR="006421C4" w:rsidRPr="006421C4" w:rsidRDefault="006421C4" w:rsidP="006421C4">
      <w:pPr>
        <w:rPr>
          <w:rFonts w:asciiTheme="majorHAnsi" w:hAnsiTheme="majorHAnsi" w:cstheme="majorHAnsi"/>
          <w:b/>
          <w:bCs/>
          <w:sz w:val="28"/>
          <w:szCs w:val="28"/>
        </w:rPr>
      </w:pPr>
    </w:p>
    <w:p w14:paraId="51541A6D" w14:textId="77777777" w:rsidR="006421C4" w:rsidRPr="006421C4" w:rsidRDefault="006421C4" w:rsidP="006421C4">
      <w:pPr>
        <w:rPr>
          <w:rFonts w:asciiTheme="majorHAnsi" w:hAnsiTheme="majorHAnsi" w:cstheme="majorHAnsi"/>
          <w:b/>
          <w:bCs/>
          <w:sz w:val="28"/>
          <w:szCs w:val="28"/>
        </w:rPr>
      </w:pPr>
      <w:r w:rsidRPr="006421C4">
        <w:rPr>
          <w:rFonts w:asciiTheme="majorHAnsi" w:hAnsiTheme="majorHAnsi" w:cstheme="majorHAnsi"/>
          <w:b/>
          <w:bCs/>
          <w:sz w:val="28"/>
          <w:szCs w:val="28"/>
        </w:rPr>
        <w:t>El factor humano sigue siendo determinante</w:t>
      </w:r>
    </w:p>
    <w:p w14:paraId="2286B179"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 xml:space="preserve">En ocasiones, hablar de inteligencia artificial, </w:t>
      </w:r>
      <w:proofErr w:type="spellStart"/>
      <w:r w:rsidRPr="006421C4">
        <w:rPr>
          <w:rFonts w:asciiTheme="majorHAnsi" w:hAnsiTheme="majorHAnsi" w:cstheme="majorHAnsi"/>
        </w:rPr>
        <w:t>big</w:t>
      </w:r>
      <w:proofErr w:type="spellEnd"/>
      <w:r w:rsidRPr="006421C4">
        <w:rPr>
          <w:rFonts w:asciiTheme="majorHAnsi" w:hAnsiTheme="majorHAnsi" w:cstheme="majorHAnsi"/>
        </w:rPr>
        <w:t xml:space="preserve"> data o sistemas automatizados puede generar la percepción de que la tecnología sustituirá progresivamente al investigador.</w:t>
      </w:r>
    </w:p>
    <w:p w14:paraId="24533BB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Sin embargo, el análisis criminal exige capacidades humanas que van más allá del procesamiento automático de información.</w:t>
      </w:r>
    </w:p>
    <w:p w14:paraId="2825826A"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analista necesita formular preguntas, comprender el contexto, valorar la calidad de los datos, reconocer posibles errores y establecer conexiones que sean relevantes para una investigación.</w:t>
      </w:r>
    </w:p>
    <w:p w14:paraId="4208EE2E"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tecnología puede acelerar el proceso, pero la interpretación requiere conocimiento.</w:t>
      </w:r>
    </w:p>
    <w:p w14:paraId="6BA63419"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Por ello, uno de los grandes retos para las instituciones latinoamericanas consiste en desarrollar perfiles profesionales capaces de combinar conocimientos de criminología, criminalística, inteligencia, estadística, tecnología, análisis geográfico e investigación.</w:t>
      </w:r>
    </w:p>
    <w:p w14:paraId="622997AB" w14:textId="77777777" w:rsidR="006421C4" w:rsidRPr="006421C4" w:rsidRDefault="006421C4" w:rsidP="006421C4">
      <w:pPr>
        <w:rPr>
          <w:rFonts w:asciiTheme="majorHAnsi" w:hAnsiTheme="majorHAnsi" w:cstheme="majorHAnsi"/>
          <w:b/>
          <w:bCs/>
          <w:sz w:val="28"/>
          <w:szCs w:val="28"/>
        </w:rPr>
      </w:pPr>
    </w:p>
    <w:p w14:paraId="70AC6D3C" w14:textId="77777777" w:rsidR="006421C4" w:rsidRPr="006421C4" w:rsidRDefault="006421C4" w:rsidP="006421C4">
      <w:pPr>
        <w:rPr>
          <w:rFonts w:asciiTheme="majorHAnsi" w:hAnsiTheme="majorHAnsi" w:cstheme="majorHAnsi"/>
          <w:b/>
          <w:bCs/>
          <w:sz w:val="28"/>
          <w:szCs w:val="28"/>
        </w:rPr>
      </w:pPr>
      <w:r w:rsidRPr="006421C4">
        <w:rPr>
          <w:rFonts w:asciiTheme="majorHAnsi" w:hAnsiTheme="majorHAnsi" w:cstheme="majorHAnsi"/>
          <w:b/>
          <w:bCs/>
          <w:sz w:val="28"/>
          <w:szCs w:val="28"/>
        </w:rPr>
        <w:t>EL RETO: CONSTRUIR INSTITUCIONES QUE SEPAN LEER LOS DATOS</w:t>
      </w:r>
    </w:p>
    <w:p w14:paraId="21E78924"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evolución del delito exige una evolución equivalente en las capacidades institucionales.</w:t>
      </w:r>
    </w:p>
    <w:p w14:paraId="4A84E4BF"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No se trata únicamente de adquirir tecnología, crear bases de datos o instalar sistemas de videovigilancia.</w:t>
      </w:r>
    </w:p>
    <w:p w14:paraId="674855D7"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verdadero desafío consiste en construir una cultura institucional basada en información confiable, análisis profesional y toma de decisiones sustentada en evidencia.</w:t>
      </w:r>
    </w:p>
    <w:p w14:paraId="5D120CDE"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análisis criminal puede contribuir a identificar patrones, establecer relaciones entre hechos, focalizar recursos, apoyar investigaciones y diseñar estrategias preventivas.</w:t>
      </w:r>
    </w:p>
    <w:p w14:paraId="188492D8"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Pero para que esto ocurra se necesita una cadena institucional completa:</w:t>
      </w:r>
    </w:p>
    <w:p w14:paraId="3102150D" w14:textId="77777777" w:rsidR="006421C4" w:rsidRPr="006421C4" w:rsidRDefault="006421C4" w:rsidP="006421C4">
      <w:pPr>
        <w:jc w:val="center"/>
        <w:rPr>
          <w:rFonts w:asciiTheme="majorHAnsi" w:hAnsiTheme="majorHAnsi" w:cstheme="majorHAnsi"/>
        </w:rPr>
      </w:pPr>
      <w:proofErr w:type="gramStart"/>
      <w:r w:rsidRPr="006421C4">
        <w:rPr>
          <w:rFonts w:asciiTheme="majorHAnsi" w:hAnsiTheme="majorHAnsi" w:cstheme="majorHAnsi"/>
          <w:b/>
          <w:sz w:val="24"/>
        </w:rPr>
        <w:t>DATOS  →</w:t>
      </w:r>
      <w:proofErr w:type="gramEnd"/>
      <w:r w:rsidRPr="006421C4">
        <w:rPr>
          <w:rFonts w:asciiTheme="majorHAnsi" w:hAnsiTheme="majorHAnsi" w:cstheme="majorHAnsi"/>
          <w:b/>
          <w:sz w:val="24"/>
        </w:rPr>
        <w:t xml:space="preserve">  ANÁLISIS  →  CONOCIMIENTO  →  DECISIÓN  →  ACCIÓN  →  EVALUACIÓN</w:t>
      </w:r>
    </w:p>
    <w:p w14:paraId="37EE707C"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Cuando esta cadena funciona adecuadamente, la información deja de ser un archivo acumulado y se convierte en una herramienta de seguridad pública.</w:t>
      </w:r>
    </w:p>
    <w:p w14:paraId="515E19F1" w14:textId="77777777" w:rsidR="006421C4" w:rsidRPr="006421C4" w:rsidRDefault="006421C4" w:rsidP="006421C4">
      <w:pPr>
        <w:rPr>
          <w:rFonts w:asciiTheme="majorHAnsi" w:hAnsiTheme="majorHAnsi" w:cstheme="majorHAnsi"/>
          <w:b/>
          <w:bCs/>
          <w:sz w:val="28"/>
          <w:szCs w:val="28"/>
        </w:rPr>
      </w:pPr>
    </w:p>
    <w:p w14:paraId="221604AD" w14:textId="77777777" w:rsidR="006421C4" w:rsidRPr="006421C4" w:rsidRDefault="006421C4" w:rsidP="006421C4">
      <w:pPr>
        <w:rPr>
          <w:rFonts w:asciiTheme="majorHAnsi" w:hAnsiTheme="majorHAnsi" w:cstheme="majorHAnsi"/>
          <w:b/>
          <w:bCs/>
          <w:sz w:val="28"/>
          <w:szCs w:val="28"/>
        </w:rPr>
      </w:pPr>
      <w:r w:rsidRPr="006421C4">
        <w:rPr>
          <w:rFonts w:asciiTheme="majorHAnsi" w:hAnsiTheme="majorHAnsi" w:cstheme="majorHAnsi"/>
          <w:b/>
          <w:bCs/>
          <w:sz w:val="28"/>
          <w:szCs w:val="28"/>
        </w:rPr>
        <w:t>Una mirada hacia el futuro</w:t>
      </w:r>
    </w:p>
    <w:p w14:paraId="41BE1752"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criminalidad continuará transformándose al ritmo de la tecnología.</w:t>
      </w:r>
    </w:p>
    <w:p w14:paraId="349180A7"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expansión de la inteligencia artificial, la conectividad, los sistemas de información, las plataformas digitales y las nuevas formas de comunicación generará oportunidades, pero también nuevos espacios para la actividad criminal.</w:t>
      </w:r>
    </w:p>
    <w:p w14:paraId="4D0154AB"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lastRenderedPageBreak/>
        <w:t>El documento advierte que el avance tecnológico y la conectividad han creado una nueva realidad en la que también aparecen riesgos cibernéticos capaces de provocar alteración, modificación, destrucción o pérdida de información, acceso indebido y afectaciones a la disponibilidad de los servicios.</w:t>
      </w:r>
    </w:p>
    <w:p w14:paraId="471A0155"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Frente a este escenario, la respuesta no puede ser únicamente reactiva.</w:t>
      </w:r>
    </w:p>
    <w:p w14:paraId="4BB1F238"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Las instituciones necesitan anticiparse, estudiar tendencias, fortalecer sus capacidades de análisis y desarrollar mecanismos de cooperación.</w:t>
      </w:r>
    </w:p>
    <w:p w14:paraId="04A62E1B"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seguridad pública del futuro dependerá, en buena medida, de la capacidad para comprender un fenómeno criminal que ya no se desarrolla exclusivamente en calles, colonias o ciudades, sino también en redes, plataformas y espacios digitales.</w:t>
      </w:r>
    </w:p>
    <w:p w14:paraId="76437A87" w14:textId="77777777" w:rsidR="006421C4" w:rsidRPr="006421C4" w:rsidRDefault="006421C4" w:rsidP="006421C4">
      <w:pPr>
        <w:jc w:val="both"/>
        <w:rPr>
          <w:rFonts w:asciiTheme="majorHAnsi" w:hAnsiTheme="majorHAnsi" w:cstheme="majorHAnsi"/>
        </w:rPr>
      </w:pPr>
    </w:p>
    <w:p w14:paraId="15C07A24" w14:textId="77777777" w:rsidR="006421C4" w:rsidRPr="006421C4" w:rsidRDefault="006421C4" w:rsidP="006421C4">
      <w:pPr>
        <w:rPr>
          <w:rFonts w:asciiTheme="majorHAnsi" w:hAnsiTheme="majorHAnsi" w:cstheme="majorHAnsi"/>
          <w:b/>
          <w:bCs/>
          <w:sz w:val="28"/>
          <w:szCs w:val="28"/>
        </w:rPr>
      </w:pPr>
      <w:r w:rsidRPr="006421C4">
        <w:rPr>
          <w:rFonts w:asciiTheme="majorHAnsi" w:hAnsiTheme="majorHAnsi" w:cstheme="majorHAnsi"/>
          <w:b/>
          <w:bCs/>
          <w:sz w:val="28"/>
          <w:szCs w:val="28"/>
        </w:rPr>
        <w:t>CONCLUSIÓN</w:t>
      </w:r>
    </w:p>
    <w:p w14:paraId="141A7C8A"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El análisis criminal representa una herramienta fundamental para la seguridad pública contemporánea porque permite transformar información en conocimiento y conocimiento en decisiones.</w:t>
      </w:r>
    </w:p>
    <w:p w14:paraId="57287C38"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Su utilidad abarca desde la identificación de patrones delictivos y el apoyo a investigaciones hasta la prevención, la planeación estratégica y la asignación de recursos.</w:t>
      </w:r>
    </w:p>
    <w:p w14:paraId="4732522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La transformación digital amplía este desafío. La evidencia electrónica, la ciberdelincuencia, las comunicaciones digitales y las nuevas tecnologías obligan a las instituciones a desarrollar capacidades especializadas y mecanismos de cooperación que trasciendan las fronteras nacionales.</w:t>
      </w:r>
    </w:p>
    <w:p w14:paraId="70857109"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Para América Latina, el reto consiste en avanzar hacia modelos de seguridad pública capaces de analizar mejor, investigar con mayor rigor y utilizar la tecnología con responsabilidad.</w:t>
      </w:r>
    </w:p>
    <w:p w14:paraId="4A4E5730" w14:textId="77777777" w:rsidR="006421C4" w:rsidRPr="006421C4" w:rsidRDefault="006421C4" w:rsidP="006421C4">
      <w:pPr>
        <w:jc w:val="both"/>
        <w:rPr>
          <w:rFonts w:asciiTheme="majorHAnsi" w:hAnsiTheme="majorHAnsi" w:cstheme="majorHAnsi"/>
        </w:rPr>
      </w:pPr>
      <w:r w:rsidRPr="006421C4">
        <w:rPr>
          <w:rFonts w:asciiTheme="majorHAnsi" w:hAnsiTheme="majorHAnsi" w:cstheme="majorHAnsi"/>
        </w:rPr>
        <w:t>Porque en una época donde el delito también deja huellas digitales, saber leer los datos puede significar la diferencia entre reaccionar ante el delito y anticiparse a él.</w:t>
      </w:r>
    </w:p>
    <w:p w14:paraId="0A0189CD" w14:textId="7AF86795" w:rsidR="002D2D5D" w:rsidRDefault="002D2D5D"/>
    <w:p w14:paraId="26AACB2C" w14:textId="315D1346" w:rsidR="00674253" w:rsidRPr="00674253" w:rsidRDefault="00674253">
      <w:pPr>
        <w:rPr>
          <w:rFonts w:asciiTheme="majorHAnsi" w:hAnsiTheme="majorHAnsi" w:cstheme="majorHAnsi"/>
          <w:b/>
          <w:bCs/>
          <w:sz w:val="28"/>
          <w:szCs w:val="28"/>
        </w:rPr>
      </w:pPr>
      <w:r w:rsidRPr="00674253">
        <w:rPr>
          <w:rFonts w:asciiTheme="majorHAnsi" w:hAnsiTheme="majorHAnsi" w:cstheme="majorHAnsi"/>
          <w:b/>
          <w:bCs/>
          <w:sz w:val="28"/>
          <w:szCs w:val="28"/>
        </w:rPr>
        <w:t>Bibliografía</w:t>
      </w:r>
    </w:p>
    <w:p w14:paraId="3969598F" w14:textId="77777777" w:rsidR="00674253" w:rsidRDefault="00674253" w:rsidP="00674253">
      <w:r>
        <w:t>Banco Interamericano de Desarrollo, &amp; Organizaci</w:t>
      </w:r>
      <w:r>
        <w:rPr>
          <w:rFonts w:hint="eastAsia"/>
        </w:rPr>
        <w:t>ó</w:t>
      </w:r>
      <w:r>
        <w:t xml:space="preserve">n de los Estados Americanos. (2016). </w:t>
      </w:r>
      <w:r w:rsidRPr="00674253">
        <w:rPr>
          <w:i/>
          <w:iCs/>
        </w:rPr>
        <w:t xml:space="preserve">Ciberseguridad: </w:t>
      </w:r>
      <w:r w:rsidRPr="00674253">
        <w:rPr>
          <w:rFonts w:hint="eastAsia"/>
          <w:i/>
          <w:iCs/>
        </w:rPr>
        <w:t>¿</w:t>
      </w:r>
      <w:r w:rsidRPr="00674253">
        <w:rPr>
          <w:i/>
          <w:iCs/>
        </w:rPr>
        <w:t>Estamos preparados en Am</w:t>
      </w:r>
      <w:r w:rsidRPr="00674253">
        <w:rPr>
          <w:rFonts w:hint="eastAsia"/>
          <w:i/>
          <w:iCs/>
        </w:rPr>
        <w:t>é</w:t>
      </w:r>
      <w:r w:rsidRPr="00674253">
        <w:rPr>
          <w:i/>
          <w:iCs/>
        </w:rPr>
        <w:t>rica Latina y el Caribe?</w:t>
      </w:r>
      <w:r>
        <w:t xml:space="preserve"> Banco Interamericano de Desarrollo. https://doi.org/10.18235/0006517</w:t>
      </w:r>
    </w:p>
    <w:p w14:paraId="199D8AA9" w14:textId="77777777" w:rsidR="00674253" w:rsidRDefault="00674253" w:rsidP="00674253"/>
    <w:p w14:paraId="4BDD225A" w14:textId="77777777" w:rsidR="00674253" w:rsidRDefault="00674253" w:rsidP="00674253">
      <w:r>
        <w:t>Banco Interamericano de Desarrollo, &amp; Organizaci</w:t>
      </w:r>
      <w:r>
        <w:rPr>
          <w:rFonts w:hint="eastAsia"/>
        </w:rPr>
        <w:t>ó</w:t>
      </w:r>
      <w:r>
        <w:t xml:space="preserve">n de los Estados Americanos. (2020). </w:t>
      </w:r>
      <w:r w:rsidRPr="00674253">
        <w:rPr>
          <w:i/>
          <w:iCs/>
        </w:rPr>
        <w:t>Reporte ciberseguridad 2020: riesgos, avances y el camino a seguir en Am</w:t>
      </w:r>
      <w:r w:rsidRPr="00674253">
        <w:rPr>
          <w:rFonts w:hint="eastAsia"/>
          <w:i/>
          <w:iCs/>
        </w:rPr>
        <w:t>é</w:t>
      </w:r>
      <w:r w:rsidRPr="00674253">
        <w:rPr>
          <w:i/>
          <w:iCs/>
        </w:rPr>
        <w:t>rica Latina y el Caribe.</w:t>
      </w:r>
      <w:r>
        <w:t xml:space="preserve"> Banco Interamericano de Desarrollo. https://doi.org/10.18235/0002513</w:t>
      </w:r>
    </w:p>
    <w:p w14:paraId="7D7BAFEE" w14:textId="77777777" w:rsidR="00674253" w:rsidRDefault="00674253" w:rsidP="00674253"/>
    <w:p w14:paraId="0D194A7B" w14:textId="77777777" w:rsidR="00674253" w:rsidRDefault="00674253" w:rsidP="00674253">
      <w:r>
        <w:t>Evidencia digital e inform</w:t>
      </w:r>
      <w:r>
        <w:rPr>
          <w:rFonts w:hint="eastAsia"/>
        </w:rPr>
        <w:t>á</w:t>
      </w:r>
      <w:r>
        <w:t>tica forense</w:t>
      </w:r>
    </w:p>
    <w:p w14:paraId="1E4AFE78" w14:textId="77777777" w:rsidR="00674253" w:rsidRDefault="00674253" w:rsidP="00674253"/>
    <w:p w14:paraId="3E10F465" w14:textId="77777777" w:rsidR="00674253" w:rsidRDefault="00674253" w:rsidP="00674253">
      <w:r>
        <w:t>Arellano, L. E., &amp; Casta</w:t>
      </w:r>
      <w:r>
        <w:rPr>
          <w:rFonts w:hint="eastAsia"/>
        </w:rPr>
        <w:t>ñ</w:t>
      </w:r>
      <w:r>
        <w:t>eda, C. M. (2012). La cadena de custodia inform</w:t>
      </w:r>
      <w:r>
        <w:rPr>
          <w:rFonts w:hint="eastAsia"/>
        </w:rPr>
        <w:t>á</w:t>
      </w:r>
      <w:r>
        <w:t xml:space="preserve">tico-forense. </w:t>
      </w:r>
      <w:r w:rsidRPr="00674253">
        <w:rPr>
          <w:i/>
          <w:iCs/>
        </w:rPr>
        <w:t>Cuaderno Activa, 3</w:t>
      </w:r>
      <w:r>
        <w:t>(1), 67</w:t>
      </w:r>
      <w:r>
        <w:rPr>
          <w:rFonts w:hint="eastAsia"/>
        </w:rPr>
        <w:t>–</w:t>
      </w:r>
      <w:r>
        <w:t>81.</w:t>
      </w:r>
    </w:p>
    <w:p w14:paraId="2B7CA660" w14:textId="77777777" w:rsidR="00674253" w:rsidRDefault="00674253" w:rsidP="00674253"/>
    <w:p w14:paraId="680788FD" w14:textId="77777777" w:rsidR="00674253" w:rsidRDefault="00674253" w:rsidP="00674253">
      <w:r>
        <w:t>Ram</w:t>
      </w:r>
      <w:r>
        <w:rPr>
          <w:rFonts w:hint="eastAsia"/>
        </w:rPr>
        <w:t>í</w:t>
      </w:r>
      <w:r>
        <w:t xml:space="preserve">rez Riveros, D. A., &amp; Castro Serrato, E. F. (2018). </w:t>
      </w:r>
      <w:r w:rsidRPr="00674253">
        <w:rPr>
          <w:i/>
          <w:iCs/>
        </w:rPr>
        <w:t>An</w:t>
      </w:r>
      <w:r w:rsidRPr="00674253">
        <w:rPr>
          <w:rFonts w:hint="eastAsia"/>
          <w:i/>
          <w:iCs/>
        </w:rPr>
        <w:t>á</w:t>
      </w:r>
      <w:r w:rsidRPr="00674253">
        <w:rPr>
          <w:i/>
          <w:iCs/>
        </w:rPr>
        <w:t>lisis de la evidencia digital en Colombia como soporte judicial de delitos inform</w:t>
      </w:r>
      <w:r w:rsidRPr="00674253">
        <w:rPr>
          <w:rFonts w:hint="eastAsia"/>
          <w:i/>
          <w:iCs/>
        </w:rPr>
        <w:t>á</w:t>
      </w:r>
      <w:r w:rsidRPr="00674253">
        <w:rPr>
          <w:i/>
          <w:iCs/>
        </w:rPr>
        <w:t>ticos mediante cadena de custodia</w:t>
      </w:r>
      <w:r>
        <w:t xml:space="preserve"> [Proyecto aplicado, Universidad Nacional Abierta y a Distancia]. Repositorio Institucional UNAD.</w:t>
      </w:r>
    </w:p>
    <w:p w14:paraId="041F4321" w14:textId="77777777" w:rsidR="00674253" w:rsidRDefault="00674253" w:rsidP="00674253"/>
    <w:p w14:paraId="5AB93EDE" w14:textId="3E5F0E13" w:rsidR="00674253" w:rsidRPr="006421C4" w:rsidRDefault="00674253" w:rsidP="00674253">
      <w:r>
        <w:t xml:space="preserve">Vaca, P. A., &amp; Dulce Villarreal, E. R. (2024). </w:t>
      </w:r>
      <w:proofErr w:type="spellStart"/>
      <w:r w:rsidRPr="00674253">
        <w:rPr>
          <w:i/>
          <w:iCs/>
        </w:rPr>
        <w:t>Blockchain</w:t>
      </w:r>
      <w:proofErr w:type="spellEnd"/>
      <w:r w:rsidRPr="00674253">
        <w:rPr>
          <w:i/>
          <w:iCs/>
        </w:rPr>
        <w:t xml:space="preserve"> para asegurar la integridad y trazabilidad en la cadena de custodia de evidencia digital en inform</w:t>
      </w:r>
      <w:r w:rsidRPr="00674253">
        <w:rPr>
          <w:rFonts w:hint="eastAsia"/>
          <w:i/>
          <w:iCs/>
        </w:rPr>
        <w:t>á</w:t>
      </w:r>
      <w:r w:rsidRPr="00674253">
        <w:rPr>
          <w:i/>
          <w:iCs/>
        </w:rPr>
        <w:t>tica forense: un estudio de mapeo sistem</w:t>
      </w:r>
      <w:r w:rsidRPr="00674253">
        <w:rPr>
          <w:rFonts w:hint="eastAsia"/>
          <w:i/>
          <w:iCs/>
        </w:rPr>
        <w:t>á</w:t>
      </w:r>
      <w:r w:rsidRPr="00674253">
        <w:rPr>
          <w:i/>
          <w:iCs/>
        </w:rPr>
        <w:t>tico.</w:t>
      </w:r>
      <w:r>
        <w:t xml:space="preserve"> </w:t>
      </w:r>
      <w:proofErr w:type="spellStart"/>
      <w:r>
        <w:t>TecnoL</w:t>
      </w:r>
      <w:r>
        <w:rPr>
          <w:rFonts w:hint="eastAsia"/>
        </w:rPr>
        <w:t>ó</w:t>
      </w:r>
      <w:r>
        <w:t>gicas</w:t>
      </w:r>
      <w:proofErr w:type="spellEnd"/>
      <w:r>
        <w:t>, 27(60).</w:t>
      </w:r>
    </w:p>
    <w:sectPr w:rsidR="00674253" w:rsidRPr="006421C4"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617E9E"/>
    <w:multiLevelType w:val="hybridMultilevel"/>
    <w:tmpl w:val="9F5C14C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C4"/>
    <w:rsid w:val="001E38D3"/>
    <w:rsid w:val="002D2D5D"/>
    <w:rsid w:val="006421C4"/>
    <w:rsid w:val="00674253"/>
    <w:rsid w:val="007F48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C9B57"/>
  <w15:chartTrackingRefBased/>
  <w15:docId w15:val="{BF74DD66-CB03-4F67-97B8-515E8E26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1C4"/>
    <w:pPr>
      <w:spacing w:after="200" w:line="276" w:lineRule="auto"/>
    </w:pPr>
    <w:rPr>
      <w:rFonts w:ascii="Aptos" w:eastAsiaTheme="minorEastAsia" w:hAnsi="Aptos"/>
      <w:sz w:val="21"/>
    </w:rPr>
  </w:style>
  <w:style w:type="paragraph" w:styleId="Ttulo2">
    <w:name w:val="heading 2"/>
    <w:basedOn w:val="Normal"/>
    <w:next w:val="Normal"/>
    <w:link w:val="Ttulo2Car"/>
    <w:uiPriority w:val="9"/>
    <w:unhideWhenUsed/>
    <w:qFormat/>
    <w:rsid w:val="006421C4"/>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421C4"/>
    <w:rPr>
      <w:rFonts w:asciiTheme="majorHAnsi" w:eastAsiaTheme="majorEastAsia" w:hAnsiTheme="majorHAnsi" w:cstheme="majorBidi"/>
      <w:b/>
      <w:bCs/>
      <w:color w:val="4472C4"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2508</Words>
  <Characters>13797</Characters>
  <Application>Microsoft Office Word</Application>
  <DocSecurity>0</DocSecurity>
  <Lines>114</Lines>
  <Paragraphs>32</Paragraphs>
  <ScaleCrop>false</ScaleCrop>
  <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García Pérez</dc:creator>
  <cp:keywords/>
  <dc:description/>
  <cp:lastModifiedBy>Oscar García Pérez</cp:lastModifiedBy>
  <cp:revision>2</cp:revision>
  <dcterms:created xsi:type="dcterms:W3CDTF">2026-08-18T16:30:00Z</dcterms:created>
  <dcterms:modified xsi:type="dcterms:W3CDTF">2026-08-21T20:13:00Z</dcterms:modified>
</cp:coreProperties>
</file>